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9A5A9" w14:textId="646BBB22" w:rsidR="000F5FE7" w:rsidRDefault="000F5FE7" w:rsidP="000F5F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703A88">
        <w:rPr>
          <w:sz w:val="32"/>
          <w:szCs w:val="32"/>
        </w:rPr>
        <w:t>ОТЧЕТ О РАБОТЕ ОКП В</w:t>
      </w:r>
      <w:r>
        <w:rPr>
          <w:sz w:val="32"/>
          <w:szCs w:val="32"/>
        </w:rPr>
        <w:t xml:space="preserve"> 2025 ГОДУ.</w:t>
      </w:r>
    </w:p>
    <w:p w14:paraId="0A716C52" w14:textId="77777777" w:rsidR="00F40719" w:rsidRPr="00B710D8" w:rsidRDefault="00F40719" w:rsidP="00F40719">
      <w:pPr>
        <w:spacing w:line="276" w:lineRule="auto"/>
        <w:contextualSpacing/>
        <w:jc w:val="both"/>
        <w:outlineLvl w:val="0"/>
        <w:rPr>
          <w:bCs/>
        </w:rPr>
      </w:pPr>
    </w:p>
    <w:p w14:paraId="31E3D90D" w14:textId="64121754" w:rsidR="00DD1DB1" w:rsidRPr="00DD1DB1" w:rsidRDefault="009A694D" w:rsidP="000305F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             </w:t>
      </w:r>
      <w:r w:rsidR="00495293">
        <w:rPr>
          <w:bCs/>
        </w:rPr>
        <w:t>12</w:t>
      </w:r>
      <w:r w:rsidR="004C152F" w:rsidRPr="00B710D8">
        <w:rPr>
          <w:bCs/>
        </w:rPr>
        <w:t xml:space="preserve"> февраля</w:t>
      </w:r>
      <w:r w:rsidR="0078265D" w:rsidRPr="00B710D8">
        <w:rPr>
          <w:bCs/>
        </w:rPr>
        <w:t xml:space="preserve"> 202</w:t>
      </w:r>
      <w:r w:rsidR="00495293">
        <w:rPr>
          <w:bCs/>
        </w:rPr>
        <w:t>6</w:t>
      </w:r>
      <w:r w:rsidR="0078265D" w:rsidRPr="00B710D8">
        <w:rPr>
          <w:bCs/>
        </w:rPr>
        <w:t xml:space="preserve"> года Объединенный комитет профсоюза </w:t>
      </w:r>
      <w:r w:rsidR="00495293">
        <w:rPr>
          <w:bCs/>
        </w:rPr>
        <w:t xml:space="preserve">в ОИЯИ </w:t>
      </w:r>
      <w:r w:rsidR="000733B5">
        <w:rPr>
          <w:bCs/>
        </w:rPr>
        <w:t xml:space="preserve">(ОКП) </w:t>
      </w:r>
      <w:r w:rsidR="0078265D" w:rsidRPr="00B710D8">
        <w:rPr>
          <w:bCs/>
        </w:rPr>
        <w:t xml:space="preserve">утвердил отчет </w:t>
      </w:r>
      <w:r w:rsidR="0012198C" w:rsidRPr="00B710D8">
        <w:rPr>
          <w:bCs/>
        </w:rPr>
        <w:t>о</w:t>
      </w:r>
      <w:r w:rsidR="0078265D" w:rsidRPr="00B710D8">
        <w:rPr>
          <w:bCs/>
        </w:rPr>
        <w:t xml:space="preserve"> работе профсоюзной организации в 202</w:t>
      </w:r>
      <w:r w:rsidR="00495293">
        <w:rPr>
          <w:bCs/>
        </w:rPr>
        <w:t>5</w:t>
      </w:r>
      <w:r w:rsidR="0078265D" w:rsidRPr="00B710D8">
        <w:rPr>
          <w:bCs/>
        </w:rPr>
        <w:t xml:space="preserve"> году</w:t>
      </w:r>
      <w:r w:rsidR="0012198C" w:rsidRPr="00B710D8">
        <w:rPr>
          <w:bCs/>
        </w:rPr>
        <w:t xml:space="preserve"> и признал работу удовлетворительной.</w:t>
      </w:r>
      <w:r w:rsidR="00E5113A">
        <w:rPr>
          <w:bCs/>
        </w:rPr>
        <w:t xml:space="preserve"> </w:t>
      </w:r>
      <w:r w:rsidR="0078265D" w:rsidRPr="00B710D8">
        <w:rPr>
          <w:bCs/>
        </w:rPr>
        <w:t>Профсоюзная организация проводила работу по направлениям деятельности, предусмотренным Уставом профсоюза и законодательством РФ</w:t>
      </w:r>
      <w:bookmarkStart w:id="0" w:name="_Hlk83111597"/>
      <w:r w:rsidR="005015D5" w:rsidRPr="00B710D8">
        <w:rPr>
          <w:bCs/>
        </w:rPr>
        <w:t xml:space="preserve">. Объединенный комитет профсоюза в отчетный период </w:t>
      </w:r>
      <w:r w:rsidR="009260C3" w:rsidRPr="00B710D8">
        <w:rPr>
          <w:bCs/>
        </w:rPr>
        <w:t xml:space="preserve">осуществлял </w:t>
      </w:r>
      <w:r w:rsidR="005015D5" w:rsidRPr="00B710D8">
        <w:rPr>
          <w:bCs/>
        </w:rPr>
        <w:t xml:space="preserve">конструктивное сотрудничество с директором ОИЯИ по социально </w:t>
      </w:r>
      <w:r w:rsidR="00045DE8">
        <w:rPr>
          <w:bCs/>
        </w:rPr>
        <w:t>-</w:t>
      </w:r>
      <w:r w:rsidR="005015D5" w:rsidRPr="00B710D8">
        <w:rPr>
          <w:bCs/>
        </w:rPr>
        <w:t xml:space="preserve">трудовым вопросам. </w:t>
      </w:r>
      <w:r w:rsidR="00E43867" w:rsidRPr="00B710D8">
        <w:rPr>
          <w:bCs/>
        </w:rPr>
        <w:t xml:space="preserve">Обязательства сторон по «Коллективному договору Объединенного института ядерных исследований на 2023-2026 годы» </w:t>
      </w:r>
      <w:r w:rsidR="00E43867" w:rsidRPr="00495293">
        <w:rPr>
          <w:bCs/>
        </w:rPr>
        <w:t>в 202</w:t>
      </w:r>
      <w:r w:rsidR="00495293" w:rsidRPr="00495293">
        <w:rPr>
          <w:bCs/>
        </w:rPr>
        <w:t>4</w:t>
      </w:r>
      <w:r w:rsidR="00E43867" w:rsidRPr="00495293">
        <w:rPr>
          <w:bCs/>
        </w:rPr>
        <w:t xml:space="preserve"> году</w:t>
      </w:r>
      <w:r w:rsidR="00E43867" w:rsidRPr="00B710D8">
        <w:rPr>
          <w:bCs/>
        </w:rPr>
        <w:t xml:space="preserve"> признаны </w:t>
      </w:r>
      <w:r w:rsidR="00495293">
        <w:rPr>
          <w:bCs/>
        </w:rPr>
        <w:t>6 мая</w:t>
      </w:r>
      <w:r w:rsidR="00E43867" w:rsidRPr="00B710D8">
        <w:rPr>
          <w:bCs/>
        </w:rPr>
        <w:t xml:space="preserve"> 202</w:t>
      </w:r>
      <w:r w:rsidR="00495293">
        <w:rPr>
          <w:bCs/>
        </w:rPr>
        <w:t>5</w:t>
      </w:r>
      <w:r w:rsidR="00E43867" w:rsidRPr="00B710D8">
        <w:rPr>
          <w:bCs/>
        </w:rPr>
        <w:t xml:space="preserve"> года решением конференции трудового коллектива ОИЯИ  выполненными.</w:t>
      </w:r>
      <w:r w:rsidR="000733B5">
        <w:rPr>
          <w:bCs/>
        </w:rPr>
        <w:t xml:space="preserve"> </w:t>
      </w:r>
    </w:p>
    <w:p w14:paraId="18D154CD" w14:textId="367BAD4B" w:rsidR="00E43867" w:rsidRPr="00B710D8" w:rsidRDefault="00403E66" w:rsidP="000305F0">
      <w:pPr>
        <w:spacing w:line="276" w:lineRule="auto"/>
        <w:contextualSpacing/>
        <w:jc w:val="both"/>
        <w:outlineLvl w:val="0"/>
        <w:rPr>
          <w:bCs/>
        </w:rPr>
      </w:pPr>
      <w:r w:rsidRPr="00B710D8">
        <w:rPr>
          <w:bCs/>
        </w:rPr>
        <w:t xml:space="preserve">      </w:t>
      </w:r>
      <w:r w:rsidR="005015D5" w:rsidRPr="00B710D8">
        <w:rPr>
          <w:bCs/>
          <w:i/>
          <w:iCs/>
        </w:rPr>
        <w:t xml:space="preserve"> </w:t>
      </w:r>
      <w:r w:rsidR="005015D5" w:rsidRPr="00B710D8">
        <w:rPr>
          <w:bCs/>
        </w:rPr>
        <w:t xml:space="preserve"> Администрация Института запрашивала мотивированное мнение профсоюза, в случаях, предусмотренных ТК РФ.  Большинство нормативных документов в сфере социально</w:t>
      </w:r>
      <w:r w:rsidR="00045DE8">
        <w:rPr>
          <w:bCs/>
        </w:rPr>
        <w:t>-</w:t>
      </w:r>
      <w:r w:rsidR="005015D5" w:rsidRPr="00B710D8">
        <w:rPr>
          <w:bCs/>
        </w:rPr>
        <w:t xml:space="preserve"> трудовых отношений принимались по согласованию с профсоюзом. </w:t>
      </w:r>
      <w:r w:rsidR="00E43867" w:rsidRPr="00B710D8">
        <w:rPr>
          <w:bCs/>
        </w:rPr>
        <w:t>Заключено Соглашение по охране труда между дирекцией Объединенного института ядерных исследований и Объединенным комитетом профсоюза на 202</w:t>
      </w:r>
      <w:r w:rsidR="00495293">
        <w:rPr>
          <w:bCs/>
        </w:rPr>
        <w:t>5</w:t>
      </w:r>
      <w:r w:rsidR="00E43867" w:rsidRPr="00B710D8">
        <w:rPr>
          <w:bCs/>
        </w:rPr>
        <w:t xml:space="preserve"> год</w:t>
      </w:r>
      <w:r w:rsidR="00B7027D" w:rsidRPr="00B710D8">
        <w:rPr>
          <w:bCs/>
        </w:rPr>
        <w:t xml:space="preserve"> (Соглашение)</w:t>
      </w:r>
      <w:r w:rsidR="00E43867" w:rsidRPr="00B710D8">
        <w:rPr>
          <w:bCs/>
        </w:rPr>
        <w:t>. </w:t>
      </w:r>
    </w:p>
    <w:bookmarkEnd w:id="0"/>
    <w:p w14:paraId="304C252F" w14:textId="4DEBA478" w:rsidR="008149B8" w:rsidRDefault="0078265D" w:rsidP="000305F0">
      <w:pPr>
        <w:pStyle w:val="ConsPlusTitle"/>
        <w:spacing w:line="276" w:lineRule="auto"/>
        <w:contextualSpacing/>
        <w:jc w:val="both"/>
        <w:rPr>
          <w:rFonts w:ascii="Times New Roman" w:hAnsi="Times New Roman" w:cs="Times New Roman"/>
          <w:b w:val="0"/>
          <w:bCs/>
          <w:sz w:val="32"/>
          <w:szCs w:val="32"/>
        </w:rPr>
      </w:pP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 xml:space="preserve">     </w:t>
      </w:r>
      <w:r w:rsidR="00B7027D"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 xml:space="preserve">   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 xml:space="preserve"> </w:t>
      </w:r>
      <w:r w:rsidR="00885F4E"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К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онтролировал</w:t>
      </w:r>
      <w:r w:rsidR="00885F4E"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ось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 xml:space="preserve"> выполнение </w:t>
      </w:r>
      <w:r w:rsidR="004C152F"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С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оглашения и раз</w:t>
      </w:r>
      <w:r w:rsidR="00885F4E"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дела 5 Коллективного договора «О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>храна труда».</w:t>
      </w:r>
      <w:r w:rsidRPr="00B710D8">
        <w:rPr>
          <w:rFonts w:ascii="Times New Roman" w:eastAsia="Calibri" w:hAnsi="Times New Roman" w:cs="Times New Roman"/>
          <w:b w:val="0"/>
          <w:bCs/>
          <w:sz w:val="24"/>
          <w:szCs w:val="24"/>
          <w:lang w:eastAsia="en-US"/>
        </w:rPr>
        <w:tab/>
      </w:r>
      <w:r w:rsidR="008149B8" w:rsidRPr="00B710D8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Все инструкции по охране труда принимались по согласованию с ОКП. В соответствии с Коллективным договором проведена индексация стоимости талонов на </w:t>
      </w:r>
      <w:proofErr w:type="spellStart"/>
      <w:r w:rsidR="008149B8" w:rsidRPr="00B710D8">
        <w:rPr>
          <w:rFonts w:ascii="Times New Roman" w:hAnsi="Times New Roman" w:cs="Times New Roman"/>
          <w:b w:val="0"/>
          <w:bCs/>
          <w:sz w:val="24"/>
          <w:szCs w:val="24"/>
        </w:rPr>
        <w:t>лечебно</w:t>
      </w:r>
      <w:proofErr w:type="spellEnd"/>
      <w:r w:rsidR="008149B8" w:rsidRPr="00B710D8">
        <w:rPr>
          <w:rFonts w:ascii="Times New Roman" w:hAnsi="Times New Roman" w:cs="Times New Roman"/>
          <w:b w:val="0"/>
          <w:bCs/>
          <w:sz w:val="24"/>
          <w:szCs w:val="24"/>
        </w:rPr>
        <w:t xml:space="preserve"> – профилактическое питание и молоко</w:t>
      </w:r>
      <w:r w:rsidR="008149B8" w:rsidRPr="00AF2E3C">
        <w:rPr>
          <w:rFonts w:ascii="Times New Roman" w:hAnsi="Times New Roman" w:cs="Times New Roman"/>
          <w:b w:val="0"/>
          <w:bCs/>
          <w:sz w:val="32"/>
          <w:szCs w:val="32"/>
        </w:rPr>
        <w:t>.</w:t>
      </w:r>
    </w:p>
    <w:p w14:paraId="16EA0DD1" w14:textId="77777777" w:rsidR="008A7FA2" w:rsidRDefault="008149B8" w:rsidP="000305F0">
      <w:pPr>
        <w:spacing w:line="276" w:lineRule="auto"/>
        <w:ind w:firstLine="567"/>
        <w:contextualSpacing/>
        <w:jc w:val="both"/>
        <w:rPr>
          <w:bCs/>
        </w:rPr>
      </w:pPr>
      <w:r w:rsidRPr="00B710D8">
        <w:rPr>
          <w:bCs/>
        </w:rPr>
        <w:t xml:space="preserve">Обеспечено </w:t>
      </w:r>
      <w:r w:rsidR="00F07AF0" w:rsidRPr="00B710D8">
        <w:rPr>
          <w:bCs/>
        </w:rPr>
        <w:t>вы</w:t>
      </w:r>
      <w:r w:rsidRPr="00B710D8">
        <w:rPr>
          <w:bCs/>
        </w:rPr>
        <w:t xml:space="preserve">полнение мероприятий по улучшению условий и охраны труда в ОИЯИ, предусмотренных Соглашением. Финансирование </w:t>
      </w:r>
      <w:r w:rsidR="004C152F" w:rsidRPr="00B710D8">
        <w:rPr>
          <w:bCs/>
        </w:rPr>
        <w:t>составило</w:t>
      </w:r>
      <w:r w:rsidRPr="00B710D8">
        <w:rPr>
          <w:bCs/>
        </w:rPr>
        <w:t xml:space="preserve">   </w:t>
      </w:r>
      <w:r w:rsidR="00B7027D" w:rsidRPr="0032460A">
        <w:rPr>
          <w:bCs/>
        </w:rPr>
        <w:t>13</w:t>
      </w:r>
      <w:r w:rsidR="0032460A" w:rsidRPr="0032460A">
        <w:rPr>
          <w:bCs/>
        </w:rPr>
        <w:t>9934555</w:t>
      </w:r>
      <w:r w:rsidR="00B7027D" w:rsidRPr="00495293">
        <w:rPr>
          <w:bCs/>
          <w:sz w:val="32"/>
          <w:szCs w:val="32"/>
        </w:rPr>
        <w:t xml:space="preserve"> </w:t>
      </w:r>
      <w:r w:rsidR="00B7027D" w:rsidRPr="00B710D8">
        <w:rPr>
          <w:bCs/>
        </w:rPr>
        <w:t>рублей.</w:t>
      </w:r>
    </w:p>
    <w:p w14:paraId="743B43ED" w14:textId="23F40BDB" w:rsidR="008149B8" w:rsidRPr="008A7FA2" w:rsidRDefault="008A7FA2" w:rsidP="000305F0">
      <w:pPr>
        <w:spacing w:line="276" w:lineRule="auto"/>
        <w:ind w:firstLine="567"/>
        <w:contextualSpacing/>
        <w:jc w:val="both"/>
      </w:pPr>
      <w:r w:rsidRPr="008A7FA2">
        <w:rPr>
          <w:rFonts w:eastAsia="Calibri"/>
          <w:color w:val="000000"/>
          <w:kern w:val="24"/>
        </w:rPr>
        <w:t xml:space="preserve"> Институте не зарегистрированы несчастные случаи, связанные с производством</w:t>
      </w:r>
      <w:r w:rsidR="00B7027D" w:rsidRPr="008A7FA2">
        <w:t xml:space="preserve"> </w:t>
      </w:r>
    </w:p>
    <w:p w14:paraId="266C311B" w14:textId="48E0A90A" w:rsidR="005015D5" w:rsidRPr="00D15D20" w:rsidRDefault="005015D5" w:rsidP="000305F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        </w:t>
      </w:r>
      <w:r w:rsidR="00112781" w:rsidRPr="00B710D8">
        <w:rPr>
          <w:bCs/>
        </w:rPr>
        <w:t>Профсоюзом</w:t>
      </w:r>
      <w:r w:rsidRPr="00B710D8">
        <w:rPr>
          <w:bCs/>
        </w:rPr>
        <w:t xml:space="preserve"> </w:t>
      </w:r>
      <w:r w:rsidR="00112781" w:rsidRPr="00B710D8">
        <w:rPr>
          <w:bCs/>
        </w:rPr>
        <w:t>о</w:t>
      </w:r>
      <w:r w:rsidRPr="00B710D8">
        <w:rPr>
          <w:bCs/>
        </w:rPr>
        <w:t>существлял</w:t>
      </w:r>
      <w:r w:rsidR="00CA5FEE" w:rsidRPr="00B710D8">
        <w:rPr>
          <w:bCs/>
        </w:rPr>
        <w:t>ся</w:t>
      </w:r>
      <w:r w:rsidRPr="00B710D8">
        <w:rPr>
          <w:bCs/>
        </w:rPr>
        <w:t xml:space="preserve"> контроль</w:t>
      </w:r>
      <w:r w:rsidR="0032460A">
        <w:rPr>
          <w:bCs/>
        </w:rPr>
        <w:t>, в отношении членов профсоюза,</w:t>
      </w:r>
      <w:r w:rsidRPr="00B710D8">
        <w:rPr>
          <w:bCs/>
        </w:rPr>
        <w:t xml:space="preserve"> за соблюдением трудового законодательства по вопросам найма и увольнения, сокращения штата работников, предоставления льгот и гарантий в процессе работы и при высвобождении работников</w:t>
      </w:r>
      <w:r w:rsidR="0095283C" w:rsidRPr="00B710D8">
        <w:rPr>
          <w:bCs/>
        </w:rPr>
        <w:t>, назначения пенсии за работу во вредных условиях труда</w:t>
      </w:r>
      <w:r w:rsidR="0032460A">
        <w:rPr>
          <w:bCs/>
        </w:rPr>
        <w:t xml:space="preserve">. </w:t>
      </w:r>
      <w:r w:rsidR="00A20DE3" w:rsidRPr="00A20DE3">
        <w:rPr>
          <w:bCs/>
        </w:rPr>
        <w:t xml:space="preserve">Выявлены нарушения положений ТК РФ и Коллективного договора в отношении вахтеров УСИ (оплата труда, организация сменной работы, учет и оплата сверхурочных работ и работы в выходные дни).  Выявленные нарушения устранены, долги по зарплате </w:t>
      </w:r>
      <w:r w:rsidR="00D15D20">
        <w:rPr>
          <w:bCs/>
        </w:rPr>
        <w:t>работникам выплачены с компенсацией за задержку в порядке, предусмотренным ТК РФ</w:t>
      </w:r>
      <w:r w:rsidR="00A20DE3" w:rsidRPr="00A20DE3">
        <w:rPr>
          <w:bCs/>
        </w:rPr>
        <w:t>.</w:t>
      </w:r>
      <w:r w:rsidR="00A20DE3" w:rsidRPr="00A20DE3">
        <w:rPr>
          <w:b/>
        </w:rPr>
        <w:t xml:space="preserve"> </w:t>
      </w:r>
      <w:r w:rsidR="00A20DE3" w:rsidRPr="00D15D20">
        <w:rPr>
          <w:bCs/>
        </w:rPr>
        <w:t>По решению суда отменено увольнение работницы ЛЯП</w:t>
      </w:r>
      <w:r w:rsidR="00D15D20">
        <w:rPr>
          <w:bCs/>
        </w:rPr>
        <w:t xml:space="preserve"> и выплачена компенсация морального вреда</w:t>
      </w:r>
      <w:r w:rsidR="004B7651">
        <w:rPr>
          <w:bCs/>
        </w:rPr>
        <w:t xml:space="preserve"> за нарушение трудовых прав.</w:t>
      </w:r>
    </w:p>
    <w:p w14:paraId="74050B21" w14:textId="4E152A21" w:rsidR="00B2061A" w:rsidRPr="00B710D8" w:rsidRDefault="00403E66" w:rsidP="000305F0">
      <w:pPr>
        <w:spacing w:line="276" w:lineRule="auto"/>
        <w:contextualSpacing/>
        <w:jc w:val="both"/>
        <w:outlineLvl w:val="0"/>
        <w:rPr>
          <w:bCs/>
        </w:rPr>
      </w:pPr>
      <w:r w:rsidRPr="00B710D8">
        <w:rPr>
          <w:bCs/>
        </w:rPr>
        <w:t xml:space="preserve">      </w:t>
      </w:r>
      <w:r w:rsidR="00A76B68">
        <w:rPr>
          <w:bCs/>
        </w:rPr>
        <w:t xml:space="preserve">   </w:t>
      </w:r>
      <w:r w:rsidRPr="00B710D8">
        <w:rPr>
          <w:rFonts w:eastAsia="Calibri"/>
          <w:bCs/>
        </w:rPr>
        <w:t>Представители профсоюза принимали участие в работе совместных с Администрацией Института комиссий: по контролю хода выполнения Коллективного договора; социального страхования; по трудовым спорам; комитета по охране труда</w:t>
      </w:r>
      <w:r w:rsidR="00EF6806">
        <w:rPr>
          <w:rFonts w:eastAsia="Calibri"/>
          <w:bCs/>
        </w:rPr>
        <w:t xml:space="preserve">. </w:t>
      </w:r>
      <w:r w:rsidRPr="00B710D8">
        <w:rPr>
          <w:rFonts w:eastAsia="Calibri"/>
          <w:bCs/>
        </w:rPr>
        <w:t>Председатели ПК принимали участие в работе директорских совещаний и НТС подразделений Института.</w:t>
      </w:r>
      <w:r w:rsidR="00D1102E" w:rsidRPr="00B710D8">
        <w:rPr>
          <w:bCs/>
        </w:rPr>
        <w:t xml:space="preserve">    </w:t>
      </w:r>
    </w:p>
    <w:p w14:paraId="3A432D6C" w14:textId="1949D439" w:rsidR="00B710D8" w:rsidRDefault="00B70594" w:rsidP="000305F0">
      <w:pPr>
        <w:spacing w:line="276" w:lineRule="auto"/>
        <w:ind w:firstLine="567"/>
        <w:contextualSpacing/>
        <w:jc w:val="both"/>
        <w:rPr>
          <w:bCs/>
        </w:rPr>
      </w:pPr>
      <w:r w:rsidRPr="00B710D8">
        <w:rPr>
          <w:bCs/>
          <w:color w:val="000000"/>
        </w:rPr>
        <w:t>В отчетный период в соответствии с решением КПП о бюджете Института проведена индексация окладной (тарифной) части заработной платы всех работников на</w:t>
      </w:r>
      <w:r w:rsidR="00495293">
        <w:rPr>
          <w:bCs/>
          <w:color w:val="000000"/>
        </w:rPr>
        <w:t xml:space="preserve"> 4</w:t>
      </w:r>
      <w:r w:rsidRPr="00B710D8">
        <w:rPr>
          <w:bCs/>
          <w:color w:val="000000"/>
        </w:rPr>
        <w:t>%, , повышена окладная (тарифная) части заработной платы работников: -бюджетных подразделений  н</w:t>
      </w:r>
      <w:r w:rsidR="00045DE8">
        <w:rPr>
          <w:bCs/>
          <w:color w:val="000000"/>
        </w:rPr>
        <w:t>а</w:t>
      </w:r>
      <w:r w:rsidRPr="00B710D8">
        <w:rPr>
          <w:bCs/>
          <w:color w:val="000000"/>
        </w:rPr>
        <w:t xml:space="preserve"> 10000 рублей; - работников </w:t>
      </w:r>
      <w:r w:rsidR="00E45CE4">
        <w:rPr>
          <w:bCs/>
          <w:color w:val="000000"/>
        </w:rPr>
        <w:t>производственных (</w:t>
      </w:r>
      <w:r w:rsidRPr="00B710D8">
        <w:rPr>
          <w:bCs/>
          <w:color w:val="000000"/>
        </w:rPr>
        <w:t>хозрасчетных</w:t>
      </w:r>
      <w:r w:rsidR="00E45CE4">
        <w:rPr>
          <w:bCs/>
          <w:color w:val="000000"/>
        </w:rPr>
        <w:t>)</w:t>
      </w:r>
      <w:r w:rsidRPr="00B710D8">
        <w:rPr>
          <w:bCs/>
          <w:color w:val="000000"/>
        </w:rPr>
        <w:t xml:space="preserve"> подразделений не </w:t>
      </w:r>
      <w:r w:rsidR="00495293">
        <w:rPr>
          <w:bCs/>
          <w:color w:val="000000"/>
        </w:rPr>
        <w:t>более</w:t>
      </w:r>
      <w:r w:rsidRPr="00B710D8">
        <w:rPr>
          <w:bCs/>
          <w:color w:val="000000"/>
        </w:rPr>
        <w:t>, чем на 10</w:t>
      </w:r>
      <w:r w:rsidR="00495293">
        <w:rPr>
          <w:bCs/>
          <w:color w:val="000000"/>
        </w:rPr>
        <w:t>000 за счет собственных средств подразделений</w:t>
      </w:r>
      <w:r w:rsidRPr="00B710D8">
        <w:rPr>
          <w:bCs/>
          <w:color w:val="000000"/>
        </w:rPr>
        <w:t xml:space="preserve">. </w:t>
      </w:r>
      <w:r w:rsidRPr="00B710D8">
        <w:rPr>
          <w:bCs/>
        </w:rPr>
        <w:t xml:space="preserve">Средняя месячная заработная плата в Институте выросла на </w:t>
      </w:r>
      <w:r w:rsidR="00495293">
        <w:rPr>
          <w:bCs/>
        </w:rPr>
        <w:t>20,9%</w:t>
      </w:r>
      <w:r w:rsidRPr="00B710D8">
        <w:rPr>
          <w:bCs/>
        </w:rPr>
        <w:t xml:space="preserve"> и составила в 202</w:t>
      </w:r>
      <w:r w:rsidR="00A20DE3">
        <w:rPr>
          <w:bCs/>
        </w:rPr>
        <w:t>5</w:t>
      </w:r>
      <w:r w:rsidRPr="00B710D8">
        <w:rPr>
          <w:bCs/>
        </w:rPr>
        <w:t xml:space="preserve"> году 1</w:t>
      </w:r>
      <w:r w:rsidR="00495293">
        <w:rPr>
          <w:bCs/>
        </w:rPr>
        <w:t>40776</w:t>
      </w:r>
      <w:r w:rsidRPr="00B710D8">
        <w:rPr>
          <w:bCs/>
        </w:rPr>
        <w:t xml:space="preserve"> рублей</w:t>
      </w:r>
      <w:r w:rsidRPr="00F20E00">
        <w:rPr>
          <w:b/>
        </w:rPr>
        <w:t xml:space="preserve">.  </w:t>
      </w:r>
      <w:r w:rsidRPr="002876D3">
        <w:rPr>
          <w:bCs/>
        </w:rPr>
        <w:t xml:space="preserve"> </w:t>
      </w:r>
      <w:r w:rsidR="00F20E00" w:rsidRPr="002876D3">
        <w:rPr>
          <w:bCs/>
        </w:rPr>
        <w:t xml:space="preserve"> </w:t>
      </w:r>
      <w:r w:rsidR="00495293">
        <w:rPr>
          <w:bCs/>
        </w:rPr>
        <w:t>С</w:t>
      </w:r>
      <w:r w:rsidRPr="002876D3">
        <w:rPr>
          <w:bCs/>
        </w:rPr>
        <w:t xml:space="preserve">амый большой рост средней заработной платы по категориям персонала </w:t>
      </w:r>
      <w:r w:rsidRPr="002876D3">
        <w:rPr>
          <w:bCs/>
        </w:rPr>
        <w:lastRenderedPageBreak/>
        <w:t>Института у рабочих</w:t>
      </w:r>
      <w:r w:rsidR="00495293">
        <w:rPr>
          <w:bCs/>
        </w:rPr>
        <w:t>,</w:t>
      </w:r>
      <w:r w:rsidRPr="002876D3">
        <w:rPr>
          <w:bCs/>
        </w:rPr>
        <w:t xml:space="preserve"> инженеров </w:t>
      </w:r>
      <w:r w:rsidR="00495293">
        <w:rPr>
          <w:bCs/>
        </w:rPr>
        <w:t>и служащих</w:t>
      </w:r>
      <w:r w:rsidR="00FA3ADB" w:rsidRPr="002876D3">
        <w:rPr>
          <w:bCs/>
        </w:rPr>
        <w:t>.</w:t>
      </w:r>
      <w:r w:rsidR="00FA3ADB">
        <w:rPr>
          <w:bCs/>
        </w:rPr>
        <w:t xml:space="preserve"> Среди производственных </w:t>
      </w:r>
      <w:r w:rsidR="00E67CEF">
        <w:rPr>
          <w:bCs/>
        </w:rPr>
        <w:t xml:space="preserve">хозрасчетных </w:t>
      </w:r>
      <w:r w:rsidR="00FA3ADB">
        <w:rPr>
          <w:bCs/>
        </w:rPr>
        <w:t xml:space="preserve">подразделений наибольший рост </w:t>
      </w:r>
      <w:r w:rsidR="00E67CEF">
        <w:rPr>
          <w:bCs/>
        </w:rPr>
        <w:t xml:space="preserve">заработной платы </w:t>
      </w:r>
      <w:r w:rsidR="00FA3ADB">
        <w:rPr>
          <w:bCs/>
        </w:rPr>
        <w:t xml:space="preserve">в </w:t>
      </w:r>
      <w:r w:rsidR="00E67CEF">
        <w:rPr>
          <w:bCs/>
        </w:rPr>
        <w:t>РСУ и УГРК, которые вышли на окупаемость</w:t>
      </w:r>
      <w:r w:rsidR="00FA3ADB">
        <w:rPr>
          <w:bCs/>
        </w:rPr>
        <w:t>.</w:t>
      </w:r>
    </w:p>
    <w:p w14:paraId="3A11389E" w14:textId="7BEC223B" w:rsidR="00B710D8" w:rsidRPr="00B710D8" w:rsidRDefault="00B710D8" w:rsidP="000305F0">
      <w:pPr>
        <w:spacing w:line="276" w:lineRule="auto"/>
        <w:ind w:firstLine="567"/>
        <w:contextualSpacing/>
        <w:jc w:val="both"/>
        <w:rPr>
          <w:bCs/>
          <w:u w:val="single"/>
        </w:rPr>
      </w:pPr>
      <w:r w:rsidRPr="00550F0C">
        <w:rPr>
          <w:bCs/>
        </w:rPr>
        <w:t>В санаторно-курортные учреждения в стране и ближнем зарубежье работники покупали путевки самостоятельно</w:t>
      </w:r>
      <w:r w:rsidRPr="00B710D8">
        <w:rPr>
          <w:bCs/>
        </w:rPr>
        <w:t xml:space="preserve">. После </w:t>
      </w:r>
      <w:r w:rsidR="00FB2C40" w:rsidRPr="00B710D8">
        <w:rPr>
          <w:bCs/>
        </w:rPr>
        <w:t>лечения (подтверждается договором с санаторием на оказание медицинских услуг) сотрудники, по заявлениям в комиссию социального страхования</w:t>
      </w:r>
      <w:r w:rsidR="00045DE8">
        <w:rPr>
          <w:bCs/>
        </w:rPr>
        <w:t>,</w:t>
      </w:r>
      <w:r w:rsidR="00FB2C40" w:rsidRPr="00B710D8">
        <w:rPr>
          <w:bCs/>
        </w:rPr>
        <w:t xml:space="preserve"> получали компенсацию стоимости путевки в размере </w:t>
      </w:r>
      <w:r w:rsidR="00E67CEF">
        <w:rPr>
          <w:bCs/>
        </w:rPr>
        <w:t>2135</w:t>
      </w:r>
      <w:r w:rsidR="00FB2C40" w:rsidRPr="00B710D8">
        <w:rPr>
          <w:bCs/>
        </w:rPr>
        <w:t xml:space="preserve"> рублей, при длительности путевки не менее 10 дней и наличии направления врача.   </w:t>
      </w:r>
      <w:r w:rsidR="00281BA0">
        <w:rPr>
          <w:bCs/>
        </w:rPr>
        <w:t>Компенсацию получили 120 (89) человек.</w:t>
      </w:r>
      <w:r w:rsidR="00FB2C40" w:rsidRPr="00B710D8">
        <w:rPr>
          <w:bCs/>
        </w:rPr>
        <w:t xml:space="preserve">   </w:t>
      </w:r>
    </w:p>
    <w:p w14:paraId="2F18D470" w14:textId="16A2B59B" w:rsidR="00E67CEF" w:rsidRDefault="00B710D8" w:rsidP="000305F0">
      <w:pPr>
        <w:spacing w:line="276" w:lineRule="auto"/>
        <w:jc w:val="both"/>
        <w:rPr>
          <w:bCs/>
          <w:color w:val="333333"/>
        </w:rPr>
      </w:pPr>
      <w:r w:rsidRPr="00B710D8">
        <w:rPr>
          <w:bCs/>
        </w:rPr>
        <w:t xml:space="preserve">         </w:t>
      </w:r>
      <w:r w:rsidRPr="00B710D8">
        <w:rPr>
          <w:bCs/>
          <w:color w:val="333333"/>
        </w:rPr>
        <w:t xml:space="preserve">В пансионат «Дубна» в г. Алушта было запланировано </w:t>
      </w:r>
      <w:r w:rsidR="00E67CEF">
        <w:rPr>
          <w:bCs/>
          <w:color w:val="333333"/>
        </w:rPr>
        <w:t>1125 (</w:t>
      </w:r>
      <w:r w:rsidRPr="00B710D8">
        <w:rPr>
          <w:bCs/>
          <w:color w:val="333333"/>
        </w:rPr>
        <w:t>600</w:t>
      </w:r>
      <w:r w:rsidR="00E67CEF">
        <w:rPr>
          <w:bCs/>
          <w:color w:val="333333"/>
        </w:rPr>
        <w:t xml:space="preserve"> в 2024 г.)</w:t>
      </w:r>
      <w:r w:rsidRPr="00B710D8">
        <w:rPr>
          <w:bCs/>
          <w:color w:val="333333"/>
        </w:rPr>
        <w:t xml:space="preserve"> льготных путевок, распределено </w:t>
      </w:r>
      <w:r w:rsidR="00E67CEF">
        <w:rPr>
          <w:bCs/>
          <w:color w:val="333333"/>
        </w:rPr>
        <w:t>1022 (756)</w:t>
      </w:r>
      <w:r w:rsidRPr="00B710D8">
        <w:rPr>
          <w:bCs/>
          <w:color w:val="333333"/>
        </w:rPr>
        <w:t xml:space="preserve">, в том числе </w:t>
      </w:r>
      <w:r w:rsidR="00E67CEF">
        <w:rPr>
          <w:bCs/>
          <w:color w:val="333333"/>
        </w:rPr>
        <w:t>258 (</w:t>
      </w:r>
      <w:r w:rsidRPr="00B710D8">
        <w:rPr>
          <w:bCs/>
          <w:color w:val="333333"/>
        </w:rPr>
        <w:t>108</w:t>
      </w:r>
      <w:r w:rsidR="00E67CEF">
        <w:rPr>
          <w:bCs/>
          <w:color w:val="333333"/>
        </w:rPr>
        <w:t>)</w:t>
      </w:r>
      <w:r w:rsidRPr="00B710D8">
        <w:rPr>
          <w:bCs/>
          <w:color w:val="333333"/>
        </w:rPr>
        <w:t xml:space="preserve"> детских, за полную стоимость</w:t>
      </w:r>
      <w:r w:rsidR="00045DE8">
        <w:rPr>
          <w:bCs/>
          <w:color w:val="333333"/>
        </w:rPr>
        <w:t>-</w:t>
      </w:r>
      <w:r w:rsidR="00E67CEF">
        <w:rPr>
          <w:bCs/>
          <w:color w:val="333333"/>
        </w:rPr>
        <w:t>45</w:t>
      </w:r>
    </w:p>
    <w:p w14:paraId="1486842D" w14:textId="65E0C54F" w:rsidR="00B60B91" w:rsidRPr="00550F0C" w:rsidRDefault="00E67CEF" w:rsidP="000305F0">
      <w:pPr>
        <w:spacing w:line="276" w:lineRule="auto"/>
        <w:jc w:val="both"/>
        <w:rPr>
          <w:bCs/>
        </w:rPr>
      </w:pPr>
      <w:r>
        <w:rPr>
          <w:bCs/>
          <w:color w:val="333333"/>
        </w:rPr>
        <w:t xml:space="preserve"> (</w:t>
      </w:r>
      <w:r w:rsidR="00B710D8" w:rsidRPr="00B710D8">
        <w:rPr>
          <w:bCs/>
          <w:color w:val="333333"/>
        </w:rPr>
        <w:t>38</w:t>
      </w:r>
      <w:r>
        <w:rPr>
          <w:bCs/>
          <w:color w:val="333333"/>
        </w:rPr>
        <w:t>)</w:t>
      </w:r>
      <w:r w:rsidR="00B710D8" w:rsidRPr="00B710D8">
        <w:rPr>
          <w:bCs/>
          <w:color w:val="333333"/>
        </w:rPr>
        <w:t xml:space="preserve"> путевок. Несмотря на сложности проезда, большинство отдыхающих довольны отдыхом в пансионате.  П</w:t>
      </w:r>
      <w:r w:rsidR="00B710D8" w:rsidRPr="00B710D8">
        <w:rPr>
          <w:bCs/>
        </w:rPr>
        <w:t>утевками были обеспечены</w:t>
      </w:r>
      <w:r>
        <w:rPr>
          <w:bCs/>
        </w:rPr>
        <w:t xml:space="preserve"> не</w:t>
      </w:r>
      <w:r w:rsidR="00B710D8" w:rsidRPr="00B710D8">
        <w:rPr>
          <w:bCs/>
        </w:rPr>
        <w:t xml:space="preserve"> все желающие, вовремя подавшие заявления</w:t>
      </w:r>
      <w:r>
        <w:rPr>
          <w:bCs/>
        </w:rPr>
        <w:t>.</w:t>
      </w:r>
      <w:r w:rsidR="00B710D8" w:rsidRPr="00B710D8">
        <w:rPr>
          <w:bCs/>
        </w:rPr>
        <w:t xml:space="preserve">     </w:t>
      </w:r>
    </w:p>
    <w:p w14:paraId="7F525CFD" w14:textId="14A9E225" w:rsidR="00281BA0" w:rsidRPr="00D63006" w:rsidRDefault="00B2061A" w:rsidP="00281BA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      </w:t>
      </w:r>
      <w:r w:rsidR="00D1102E" w:rsidRPr="00B710D8">
        <w:rPr>
          <w:bCs/>
        </w:rPr>
        <w:t xml:space="preserve"> Детская комиссия</w:t>
      </w:r>
      <w:r w:rsidR="00CD0E12" w:rsidRPr="00B710D8">
        <w:rPr>
          <w:bCs/>
        </w:rPr>
        <w:t xml:space="preserve"> ОКП</w:t>
      </w:r>
      <w:r w:rsidR="00D1102E" w:rsidRPr="00B710D8">
        <w:rPr>
          <w:bCs/>
        </w:rPr>
        <w:t xml:space="preserve"> принимала активное участие в: </w:t>
      </w:r>
      <w:r w:rsidR="003B5483">
        <w:rPr>
          <w:bCs/>
        </w:rPr>
        <w:t>-</w:t>
      </w:r>
      <w:r w:rsidR="00D1102E" w:rsidRPr="00B710D8">
        <w:rPr>
          <w:bCs/>
        </w:rPr>
        <w:t xml:space="preserve"> организации летнего отдыха детей сотрудников Института</w:t>
      </w:r>
      <w:r w:rsidR="0096256D" w:rsidRPr="00B710D8">
        <w:rPr>
          <w:bCs/>
        </w:rPr>
        <w:t xml:space="preserve"> (формировала заявку на получение путевок в детские оздоровительные лагеря в летнее время; </w:t>
      </w:r>
      <w:r w:rsidR="003B5483">
        <w:rPr>
          <w:bCs/>
        </w:rPr>
        <w:t>-</w:t>
      </w:r>
      <w:r w:rsidR="0096256D" w:rsidRPr="00B710D8">
        <w:rPr>
          <w:bCs/>
        </w:rPr>
        <w:t xml:space="preserve">  оформлении документов для получения путевок);    </w:t>
      </w:r>
      <w:r w:rsidR="003B5483">
        <w:rPr>
          <w:bCs/>
        </w:rPr>
        <w:t>-</w:t>
      </w:r>
      <w:r w:rsidR="008C5DD8">
        <w:rPr>
          <w:bCs/>
        </w:rPr>
        <w:t>определ</w:t>
      </w:r>
      <w:r w:rsidR="003B5483">
        <w:rPr>
          <w:bCs/>
        </w:rPr>
        <w:t>ении</w:t>
      </w:r>
      <w:r w:rsidR="0096256D" w:rsidRPr="00B710D8">
        <w:rPr>
          <w:bCs/>
        </w:rPr>
        <w:t xml:space="preserve"> спис</w:t>
      </w:r>
      <w:r w:rsidR="003B5483">
        <w:rPr>
          <w:bCs/>
        </w:rPr>
        <w:t>ка</w:t>
      </w:r>
      <w:r w:rsidR="0096256D" w:rsidRPr="00B710D8">
        <w:rPr>
          <w:bCs/>
        </w:rPr>
        <w:t xml:space="preserve"> детей на получение новогодних подарков и осуществляла их распределение (17</w:t>
      </w:r>
      <w:r w:rsidR="00E67CEF">
        <w:rPr>
          <w:bCs/>
        </w:rPr>
        <w:t>63</w:t>
      </w:r>
      <w:r w:rsidR="0096256D" w:rsidRPr="00B710D8">
        <w:rPr>
          <w:bCs/>
        </w:rPr>
        <w:t xml:space="preserve"> подарк</w:t>
      </w:r>
      <w:r w:rsidR="008C5DD8">
        <w:rPr>
          <w:bCs/>
        </w:rPr>
        <w:t>а</w:t>
      </w:r>
      <w:r w:rsidR="0096256D" w:rsidRPr="00B710D8">
        <w:rPr>
          <w:bCs/>
        </w:rPr>
        <w:t>, стоимостью 1</w:t>
      </w:r>
      <w:r w:rsidR="00E67CEF">
        <w:rPr>
          <w:bCs/>
        </w:rPr>
        <w:t>1</w:t>
      </w:r>
      <w:r w:rsidR="0096256D" w:rsidRPr="00B710D8">
        <w:rPr>
          <w:bCs/>
        </w:rPr>
        <w:t xml:space="preserve">50 рублей);     организовывала развлекательные и познавательные мероприятия для детей. </w:t>
      </w:r>
      <w:r w:rsidR="00281BA0" w:rsidRPr="00D63006">
        <w:rPr>
          <w:bCs/>
        </w:rPr>
        <w:t xml:space="preserve">      Дети и сотрудники Управления, ЛТФ, ЛЯП и ЛЯР посетили новогодние представления в Кремлевском Дворце.</w:t>
      </w:r>
    </w:p>
    <w:p w14:paraId="01522FA7" w14:textId="2B6D37F9" w:rsidR="00D1683A" w:rsidRPr="00B710D8" w:rsidRDefault="00F8357A" w:rsidP="000305F0">
      <w:pPr>
        <w:spacing w:line="276" w:lineRule="auto"/>
        <w:contextualSpacing/>
        <w:jc w:val="both"/>
        <w:rPr>
          <w:bCs/>
        </w:rPr>
      </w:pPr>
      <w:r>
        <w:rPr>
          <w:bCs/>
        </w:rPr>
        <w:t xml:space="preserve">         В</w:t>
      </w:r>
      <w:r w:rsidR="00D1683A" w:rsidRPr="00B710D8">
        <w:rPr>
          <w:bCs/>
        </w:rPr>
        <w:t xml:space="preserve"> городских оздоровительных лагерях </w:t>
      </w:r>
      <w:r>
        <w:rPr>
          <w:bCs/>
        </w:rPr>
        <w:t xml:space="preserve">побывали </w:t>
      </w:r>
      <w:r w:rsidR="00D1683A" w:rsidRPr="00B710D8">
        <w:rPr>
          <w:bCs/>
        </w:rPr>
        <w:t xml:space="preserve">– </w:t>
      </w:r>
      <w:r w:rsidR="00E67CEF">
        <w:rPr>
          <w:bCs/>
        </w:rPr>
        <w:t>70 (</w:t>
      </w:r>
      <w:r w:rsidR="00D1683A" w:rsidRPr="00B710D8">
        <w:rPr>
          <w:bCs/>
        </w:rPr>
        <w:t>77</w:t>
      </w:r>
      <w:r w:rsidR="00E67CEF">
        <w:rPr>
          <w:bCs/>
        </w:rPr>
        <w:t>)</w:t>
      </w:r>
      <w:r w:rsidR="00D1683A" w:rsidRPr="00B710D8">
        <w:rPr>
          <w:bCs/>
        </w:rPr>
        <w:t xml:space="preserve"> детей; в загородном ДОЛ «Сосновый бор» –</w:t>
      </w:r>
      <w:r w:rsidR="00E67CEF">
        <w:rPr>
          <w:bCs/>
        </w:rPr>
        <w:t>103</w:t>
      </w:r>
      <w:r w:rsidR="00D1683A" w:rsidRPr="00B710D8">
        <w:rPr>
          <w:bCs/>
        </w:rPr>
        <w:t xml:space="preserve"> </w:t>
      </w:r>
      <w:r w:rsidR="00E67CEF">
        <w:rPr>
          <w:bCs/>
        </w:rPr>
        <w:t>(</w:t>
      </w:r>
      <w:r w:rsidR="00D1683A" w:rsidRPr="00B710D8">
        <w:rPr>
          <w:bCs/>
        </w:rPr>
        <w:t>79</w:t>
      </w:r>
      <w:r w:rsidR="00E67CEF">
        <w:rPr>
          <w:bCs/>
        </w:rPr>
        <w:t>)</w:t>
      </w:r>
      <w:r w:rsidR="00D1683A" w:rsidRPr="00B710D8">
        <w:rPr>
          <w:bCs/>
        </w:rPr>
        <w:t xml:space="preserve"> детей; в загородном ДОЛ «Салют» – </w:t>
      </w:r>
      <w:r w:rsidR="00E67CEF">
        <w:rPr>
          <w:bCs/>
        </w:rPr>
        <w:t>17(</w:t>
      </w:r>
      <w:r w:rsidR="00D1683A" w:rsidRPr="00B710D8">
        <w:rPr>
          <w:bCs/>
        </w:rPr>
        <w:t>7</w:t>
      </w:r>
      <w:r w:rsidR="00E67CEF">
        <w:rPr>
          <w:bCs/>
        </w:rPr>
        <w:t>)</w:t>
      </w:r>
      <w:r w:rsidR="00D1683A" w:rsidRPr="00B710D8">
        <w:rPr>
          <w:bCs/>
        </w:rPr>
        <w:t xml:space="preserve"> детей; в дополнительных </w:t>
      </w:r>
      <w:r w:rsidR="00E67CEF">
        <w:rPr>
          <w:bCs/>
        </w:rPr>
        <w:t xml:space="preserve">городских </w:t>
      </w:r>
      <w:r w:rsidR="00F42868">
        <w:rPr>
          <w:bCs/>
        </w:rPr>
        <w:t xml:space="preserve">коммерческих </w:t>
      </w:r>
      <w:r w:rsidR="00D1683A" w:rsidRPr="00B710D8">
        <w:rPr>
          <w:bCs/>
        </w:rPr>
        <w:t>лагерях –</w:t>
      </w:r>
      <w:r w:rsidR="00E67CEF">
        <w:rPr>
          <w:bCs/>
        </w:rPr>
        <w:t>49</w:t>
      </w:r>
      <w:r w:rsidR="00D1683A" w:rsidRPr="00B710D8">
        <w:rPr>
          <w:bCs/>
        </w:rPr>
        <w:t xml:space="preserve"> </w:t>
      </w:r>
      <w:r w:rsidR="00E67CEF">
        <w:rPr>
          <w:bCs/>
        </w:rPr>
        <w:t>(</w:t>
      </w:r>
      <w:r w:rsidR="00D1683A" w:rsidRPr="00B710D8">
        <w:rPr>
          <w:bCs/>
        </w:rPr>
        <w:t>40</w:t>
      </w:r>
      <w:r w:rsidR="00E67CEF">
        <w:rPr>
          <w:bCs/>
        </w:rPr>
        <w:t>)</w:t>
      </w:r>
      <w:r w:rsidR="00D1683A" w:rsidRPr="00B710D8">
        <w:rPr>
          <w:bCs/>
        </w:rPr>
        <w:t xml:space="preserve"> детей.</w:t>
      </w:r>
    </w:p>
    <w:p w14:paraId="48FABD09" w14:textId="69445717" w:rsidR="00D1683A" w:rsidRDefault="00D1683A" w:rsidP="000305F0">
      <w:pPr>
        <w:spacing w:line="276" w:lineRule="auto"/>
        <w:ind w:firstLine="709"/>
        <w:contextualSpacing/>
        <w:jc w:val="both"/>
        <w:rPr>
          <w:bCs/>
        </w:rPr>
      </w:pPr>
      <w:r w:rsidRPr="00B710D8">
        <w:rPr>
          <w:bCs/>
        </w:rPr>
        <w:t xml:space="preserve"> Во все лагеря родители оплачивали 50% стоимости путевки, 50% оплачивал Институт.</w:t>
      </w:r>
    </w:p>
    <w:p w14:paraId="34C47776" w14:textId="0E488733" w:rsidR="00D76C61" w:rsidRDefault="0096256D" w:rsidP="000305F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          </w:t>
      </w:r>
      <w:r w:rsidR="007C0A0F" w:rsidRPr="00B710D8">
        <w:rPr>
          <w:bCs/>
        </w:rPr>
        <w:t xml:space="preserve"> Комиссией ОКП и профсоюзными комитетами подразделений организованы экскурсионные туры: </w:t>
      </w:r>
      <w:r w:rsidR="00D76C61">
        <w:rPr>
          <w:bCs/>
        </w:rPr>
        <w:t>Ижевск-</w:t>
      </w:r>
      <w:proofErr w:type="spellStart"/>
      <w:r w:rsidR="00D76C61">
        <w:rPr>
          <w:bCs/>
        </w:rPr>
        <w:t>Воткинс</w:t>
      </w:r>
      <w:proofErr w:type="spellEnd"/>
      <w:r w:rsidR="00D76C61">
        <w:rPr>
          <w:bCs/>
        </w:rPr>
        <w:t>-Сарапул (май); Смоленск-Вязьма (май); Кинешма-Плес (май, июнь); Архангельск-Ненокса-Холмогоры) (июль)</w:t>
      </w:r>
      <w:r w:rsidR="00CE1B2A">
        <w:rPr>
          <w:bCs/>
        </w:rPr>
        <w:t xml:space="preserve"> и др.</w:t>
      </w:r>
    </w:p>
    <w:p w14:paraId="7027BF22" w14:textId="77777777" w:rsidR="00D76C61" w:rsidRPr="004F092C" w:rsidRDefault="00D76C61" w:rsidP="000305F0">
      <w:pPr>
        <w:spacing w:line="276" w:lineRule="auto"/>
        <w:jc w:val="both"/>
        <w:rPr>
          <w:bCs/>
        </w:rPr>
      </w:pPr>
      <w:r w:rsidRPr="004F092C">
        <w:rPr>
          <w:bCs/>
        </w:rPr>
        <w:t xml:space="preserve">         Организованы посещения московских театров, концертных площадок, выставок, кимрского драмтеатра, поездки в торговые и досуговые центы г. Москвы.</w:t>
      </w:r>
      <w:r w:rsidRPr="00BA5CB4">
        <w:rPr>
          <w:b/>
        </w:rPr>
        <w:t xml:space="preserve"> </w:t>
      </w:r>
      <w:r w:rsidRPr="00D568AC">
        <w:rPr>
          <w:bCs/>
        </w:rPr>
        <w:t xml:space="preserve">Расходы </w:t>
      </w:r>
      <w:r w:rsidRPr="004F092C">
        <w:rPr>
          <w:bCs/>
        </w:rPr>
        <w:t>профсоюза в 202</w:t>
      </w:r>
      <w:r>
        <w:rPr>
          <w:bCs/>
        </w:rPr>
        <w:t>5</w:t>
      </w:r>
      <w:r w:rsidRPr="004F092C">
        <w:rPr>
          <w:bCs/>
        </w:rPr>
        <w:t xml:space="preserve"> году на культмассовую работу составили </w:t>
      </w:r>
      <w:r w:rsidRPr="00AD68BB">
        <w:rPr>
          <w:bCs/>
        </w:rPr>
        <w:t>3090096 рублей.</w:t>
      </w:r>
      <w:r w:rsidRPr="004F092C">
        <w:rPr>
          <w:bCs/>
        </w:rPr>
        <w:t xml:space="preserve">  Активно работали в профкомах подразделений: Базлова Р. М. (ЛФВЭ), Малова Е. Ю. (ЛЯП),</w:t>
      </w:r>
      <w:r>
        <w:rPr>
          <w:bCs/>
        </w:rPr>
        <w:t xml:space="preserve"> </w:t>
      </w:r>
      <w:r w:rsidRPr="004F092C">
        <w:rPr>
          <w:bCs/>
        </w:rPr>
        <w:t>Ковалева А.В.  (Управление), Ершова С. (ЛЯР), Капитонова О. Е. (УСИ).</w:t>
      </w:r>
    </w:p>
    <w:p w14:paraId="3AF09049" w14:textId="77777777" w:rsidR="00BF1147" w:rsidRDefault="006037A0" w:rsidP="000305F0">
      <w:pPr>
        <w:spacing w:line="276" w:lineRule="auto"/>
        <w:jc w:val="both"/>
        <w:rPr>
          <w:bCs/>
        </w:rPr>
      </w:pPr>
      <w:r w:rsidRPr="00AF2E3C">
        <w:rPr>
          <w:bCs/>
          <w:color w:val="333333"/>
          <w:sz w:val="32"/>
          <w:szCs w:val="32"/>
        </w:rPr>
        <w:t xml:space="preserve">        </w:t>
      </w:r>
      <w:r w:rsidRPr="00AF2E3C">
        <w:rPr>
          <w:bCs/>
          <w:sz w:val="32"/>
          <w:szCs w:val="32"/>
        </w:rPr>
        <w:t xml:space="preserve"> </w:t>
      </w:r>
      <w:r w:rsidRPr="00B710D8">
        <w:rPr>
          <w:bCs/>
        </w:rPr>
        <w:t>Дирекция ОИЯИ представляет спортивные сооружения сотрудникам за 50% стоимости. ОКП оплачивает 25% затрат членов профсоюза, занимающихся в группах здоровья</w:t>
      </w:r>
      <w:r w:rsidR="007C0A0F" w:rsidRPr="00B710D8">
        <w:rPr>
          <w:bCs/>
        </w:rPr>
        <w:t xml:space="preserve">. </w:t>
      </w:r>
      <w:r w:rsidRPr="00B710D8">
        <w:rPr>
          <w:bCs/>
        </w:rPr>
        <w:t>Регулярно занимаются физкультурой и спортом на спортивной базе Института 1200-1300 членов профсоюза.    Расходы профсоюза на спортивную работу составили</w:t>
      </w:r>
    </w:p>
    <w:p w14:paraId="5D70918A" w14:textId="7AAD49B9" w:rsidR="00BF1147" w:rsidRDefault="00BF1147" w:rsidP="000305F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2938100 рублей. </w:t>
      </w:r>
    </w:p>
    <w:p w14:paraId="31A7B34B" w14:textId="77777777" w:rsidR="001F4FBF" w:rsidRPr="00B710D8" w:rsidRDefault="001F4FBF" w:rsidP="001F4FBF">
      <w:pPr>
        <w:spacing w:line="276" w:lineRule="auto"/>
        <w:ind w:firstLine="567"/>
        <w:jc w:val="both"/>
        <w:rPr>
          <w:bCs/>
          <w:color w:val="000000"/>
        </w:rPr>
      </w:pPr>
      <w:r w:rsidRPr="00B710D8">
        <w:rPr>
          <w:bCs/>
          <w:color w:val="000000"/>
        </w:rPr>
        <w:t xml:space="preserve">Медицинское обслуживание работников проводилось по программам обязательного и добровольного медицинского страхования (ДМС). Финансирование ДМС составило более </w:t>
      </w:r>
      <w:r>
        <w:rPr>
          <w:bCs/>
          <w:color w:val="000000"/>
        </w:rPr>
        <w:t>60</w:t>
      </w:r>
      <w:r w:rsidRPr="00B710D8">
        <w:rPr>
          <w:bCs/>
          <w:color w:val="000000"/>
        </w:rPr>
        <w:t xml:space="preserve"> млн. рублей</w:t>
      </w:r>
    </w:p>
    <w:p w14:paraId="020BF458" w14:textId="0DFAFB52" w:rsidR="006037A0" w:rsidRDefault="006037A0" w:rsidP="000305F0">
      <w:pPr>
        <w:spacing w:line="276" w:lineRule="auto"/>
        <w:jc w:val="both"/>
        <w:rPr>
          <w:bCs/>
        </w:rPr>
      </w:pPr>
      <w:r w:rsidRPr="00B710D8">
        <w:rPr>
          <w:bCs/>
        </w:rPr>
        <w:t xml:space="preserve">           Профсоюзные комитеты подразделений Института проводили анализ выполнения Коллективного договора, </w:t>
      </w:r>
      <w:r w:rsidR="00112781" w:rsidRPr="00B710D8">
        <w:rPr>
          <w:bCs/>
        </w:rPr>
        <w:t xml:space="preserve">вносили </w:t>
      </w:r>
      <w:r w:rsidRPr="00B710D8">
        <w:rPr>
          <w:bCs/>
        </w:rPr>
        <w:t>предложения по его изменению и дополнению</w:t>
      </w:r>
      <w:r w:rsidR="008C5DD8">
        <w:rPr>
          <w:bCs/>
        </w:rPr>
        <w:t>,</w:t>
      </w:r>
      <w:r w:rsidRPr="00B710D8">
        <w:rPr>
          <w:bCs/>
        </w:rPr>
        <w:t xml:space="preserve"> принимали участие в заседаниях директорских совещаний, других коллегиальных органов </w:t>
      </w:r>
      <w:r w:rsidRPr="00B710D8">
        <w:rPr>
          <w:bCs/>
        </w:rPr>
        <w:lastRenderedPageBreak/>
        <w:t xml:space="preserve">управления работой подразделений, проводили анализ состояния условий труда и контроль исполнения нормативных актов по охране труда. Оказали материальную помощь членам профсоюза на общую сумму </w:t>
      </w:r>
      <w:r w:rsidR="00F03FBF" w:rsidRPr="000B5419">
        <w:rPr>
          <w:bCs/>
        </w:rPr>
        <w:t>13950700</w:t>
      </w:r>
      <w:r w:rsidR="00F03FBF">
        <w:rPr>
          <w:bCs/>
        </w:rPr>
        <w:t xml:space="preserve"> </w:t>
      </w:r>
      <w:r w:rsidRPr="00B710D8">
        <w:rPr>
          <w:bCs/>
        </w:rPr>
        <w:t xml:space="preserve"> рублей. Организовывали работу по выделению путевок в пансионат «Дубна» и лагеря школьников. Вели культурно - спортивную работу среди сотрудников, организовывали экскурсии, формировали секции и группы здоровья.</w:t>
      </w:r>
    </w:p>
    <w:p w14:paraId="4B8967B6" w14:textId="2A25AB79" w:rsidR="0022714B" w:rsidRPr="0057032B" w:rsidRDefault="0022714B" w:rsidP="0022714B">
      <w:pPr>
        <w:spacing w:line="276" w:lineRule="auto"/>
        <w:jc w:val="both"/>
        <w:rPr>
          <w:bCs/>
        </w:rPr>
      </w:pPr>
      <w:r>
        <w:rPr>
          <w:rFonts w:eastAsia="Calibri"/>
          <w:b/>
        </w:rPr>
        <w:t xml:space="preserve">            </w:t>
      </w:r>
      <w:bookmarkStart w:id="1" w:name="_Hlk221178662"/>
      <w:r w:rsidRPr="0022714B">
        <w:rPr>
          <w:rFonts w:eastAsia="Calibri"/>
          <w:bCs/>
        </w:rPr>
        <w:t>Ревизионная комиссия</w:t>
      </w:r>
      <w:r>
        <w:rPr>
          <w:rFonts w:eastAsia="Calibri"/>
          <w:b/>
        </w:rPr>
        <w:t xml:space="preserve"> </w:t>
      </w:r>
      <w:r w:rsidR="00CE1B2A" w:rsidRPr="00CE1B2A">
        <w:rPr>
          <w:rFonts w:eastAsia="Calibri"/>
          <w:bCs/>
        </w:rPr>
        <w:t xml:space="preserve">ОКП </w:t>
      </w:r>
      <w:r w:rsidRPr="00CE1B2A">
        <w:rPr>
          <w:rFonts w:eastAsia="Calibri"/>
          <w:bCs/>
        </w:rPr>
        <w:t>р</w:t>
      </w:r>
      <w:r w:rsidRPr="0057032B">
        <w:rPr>
          <w:bCs/>
        </w:rPr>
        <w:t>егулярно проводит ревизии расходования средств профсоюзного бюджета. Основные доходы ОКП: профсоюзные взносы и банковские депозиты на временно свободные средства. Расходование средств проводилось в соответствии с действующими нормативными документами и решениями ОКП и ПК подразделений Института. Финансовая деятельность ОКП также контролируется отделом бухгалтерского учета и контроля ЦК РПРАЭП. Замечаний не зафиксировано</w:t>
      </w:r>
    </w:p>
    <w:bookmarkEnd w:id="1"/>
    <w:p w14:paraId="72DEA3E8" w14:textId="4CEF0CED" w:rsidR="0078265D" w:rsidRPr="00B710D8" w:rsidRDefault="006037A0" w:rsidP="000305F0">
      <w:pPr>
        <w:tabs>
          <w:tab w:val="left" w:pos="720"/>
        </w:tabs>
        <w:spacing w:line="276" w:lineRule="auto"/>
        <w:jc w:val="both"/>
        <w:rPr>
          <w:bCs/>
        </w:rPr>
      </w:pPr>
      <w:r w:rsidRPr="00B710D8">
        <w:rPr>
          <w:bCs/>
        </w:rPr>
        <w:t xml:space="preserve">  </w:t>
      </w:r>
      <w:r w:rsidR="0078265D" w:rsidRPr="00B710D8">
        <w:rPr>
          <w:bCs/>
        </w:rPr>
        <w:t xml:space="preserve">      Председатель ОКП принимал участие в работе научно – технического совета</w:t>
      </w:r>
      <w:r w:rsidR="009133A1" w:rsidRPr="00B710D8">
        <w:rPr>
          <w:bCs/>
        </w:rPr>
        <w:t xml:space="preserve"> ОИЯИ</w:t>
      </w:r>
      <w:r w:rsidR="0078265D" w:rsidRPr="00B710D8">
        <w:rPr>
          <w:bCs/>
        </w:rPr>
        <w:t xml:space="preserve">, </w:t>
      </w:r>
      <w:r w:rsidR="0078265D" w:rsidRPr="00B710D8">
        <w:rPr>
          <w:rFonts w:eastAsia="Batang"/>
          <w:bCs/>
          <w:color w:val="000000"/>
          <w:lang w:eastAsia="ko-KR"/>
        </w:rPr>
        <w:t xml:space="preserve">городской трехсторонней комиссии по регулированию социально трудовых отношений, </w:t>
      </w:r>
      <w:r w:rsidR="00527793">
        <w:rPr>
          <w:rFonts w:eastAsia="Batang"/>
          <w:bCs/>
          <w:color w:val="000000"/>
          <w:lang w:eastAsia="ko-KR"/>
        </w:rPr>
        <w:t xml:space="preserve">является </w:t>
      </w:r>
      <w:r w:rsidR="0078265D" w:rsidRPr="00B710D8">
        <w:rPr>
          <w:bCs/>
        </w:rPr>
        <w:t xml:space="preserve">членом ЦК Российского профсоюза работников атомной энергетики и промышленности. </w:t>
      </w:r>
    </w:p>
    <w:p w14:paraId="57FFA565" w14:textId="08FCAEDF" w:rsidR="00671046" w:rsidRPr="00B710D8" w:rsidRDefault="00671046" w:rsidP="000305F0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Batang"/>
          <w:bCs/>
          <w:color w:val="000000"/>
          <w:lang w:eastAsia="ko-KR"/>
        </w:rPr>
      </w:pPr>
      <w:r w:rsidRPr="00B710D8">
        <w:rPr>
          <w:rFonts w:eastAsia="Batang"/>
          <w:bCs/>
          <w:color w:val="000000"/>
          <w:lang w:eastAsia="ko-KR"/>
        </w:rPr>
        <w:t xml:space="preserve">        Председатель ОКП постоянно вел прием членов профсоюза по различным вопросам.</w:t>
      </w:r>
    </w:p>
    <w:p w14:paraId="60CD5349" w14:textId="4992A2EF" w:rsidR="002707D1" w:rsidRPr="00D15D20" w:rsidRDefault="001357ED" w:rsidP="000305F0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Batang"/>
          <w:bCs/>
          <w:color w:val="000000"/>
          <w:lang w:eastAsia="ko-KR"/>
        </w:rPr>
      </w:pPr>
      <w:r w:rsidRPr="00D15D20">
        <w:rPr>
          <w:rFonts w:eastAsia="Batang"/>
          <w:bCs/>
          <w:color w:val="000000"/>
          <w:lang w:eastAsia="ko-KR"/>
        </w:rPr>
        <w:t>По всем обращениям в ОКП предпринимались необходимые действия и предоставлялись ответы заявителям.</w:t>
      </w:r>
    </w:p>
    <w:p w14:paraId="5D9D950A" w14:textId="77777777" w:rsidR="00992894" w:rsidRDefault="00992894" w:rsidP="00992894">
      <w:pPr>
        <w:tabs>
          <w:tab w:val="left" w:pos="720"/>
        </w:tabs>
        <w:spacing w:line="276" w:lineRule="auto"/>
        <w:jc w:val="both"/>
        <w:rPr>
          <w:rFonts w:eastAsia="Batang"/>
          <w:bCs/>
          <w:color w:val="000000"/>
          <w:lang w:eastAsia="ko-KR"/>
        </w:rPr>
      </w:pPr>
    </w:p>
    <w:p w14:paraId="249CDBDB" w14:textId="68068808" w:rsidR="00835AA5" w:rsidRPr="00B710D8" w:rsidRDefault="00992894" w:rsidP="00992894">
      <w:pPr>
        <w:tabs>
          <w:tab w:val="left" w:pos="720"/>
        </w:tabs>
        <w:spacing w:line="276" w:lineRule="auto"/>
        <w:jc w:val="both"/>
        <w:rPr>
          <w:rFonts w:eastAsia="Batang"/>
          <w:color w:val="000000"/>
          <w:lang w:eastAsia="ko-KR"/>
        </w:rPr>
      </w:pPr>
      <w:r w:rsidRPr="00B710D8">
        <w:rPr>
          <w:bCs/>
        </w:rPr>
        <w:t>Председатель ОКП                                                                                           В.</w:t>
      </w:r>
      <w:r w:rsidRPr="00B710D8">
        <w:t xml:space="preserve"> П. Николаев</w:t>
      </w:r>
    </w:p>
    <w:sectPr w:rsidR="00835AA5" w:rsidRPr="00B710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794D" w14:textId="77777777" w:rsidR="00C44ACE" w:rsidRDefault="00C44ACE" w:rsidP="00EF5E02">
      <w:r>
        <w:separator/>
      </w:r>
    </w:p>
  </w:endnote>
  <w:endnote w:type="continuationSeparator" w:id="0">
    <w:p w14:paraId="04E32906" w14:textId="77777777" w:rsidR="00C44ACE" w:rsidRDefault="00C44ACE" w:rsidP="00EF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8531396"/>
      <w:docPartObj>
        <w:docPartGallery w:val="Page Numbers (Bottom of Page)"/>
        <w:docPartUnique/>
      </w:docPartObj>
    </w:sdtPr>
    <w:sdtEndPr/>
    <w:sdtContent>
      <w:p w14:paraId="08B85051" w14:textId="418E9D42" w:rsidR="00EE3AE9" w:rsidRDefault="00EE3A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46099" w14:textId="77777777" w:rsidR="00EE3AE9" w:rsidRDefault="00EE3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5D4C9" w14:textId="77777777" w:rsidR="00C44ACE" w:rsidRDefault="00C44ACE" w:rsidP="00EF5E02">
      <w:r>
        <w:separator/>
      </w:r>
    </w:p>
  </w:footnote>
  <w:footnote w:type="continuationSeparator" w:id="0">
    <w:p w14:paraId="6ED97493" w14:textId="77777777" w:rsidR="00C44ACE" w:rsidRDefault="00C44ACE" w:rsidP="00EF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5D"/>
    <w:rsid w:val="00010CE1"/>
    <w:rsid w:val="000165F1"/>
    <w:rsid w:val="000305F0"/>
    <w:rsid w:val="0004018F"/>
    <w:rsid w:val="00045DE8"/>
    <w:rsid w:val="000473DE"/>
    <w:rsid w:val="000571F3"/>
    <w:rsid w:val="0006757A"/>
    <w:rsid w:val="000733B5"/>
    <w:rsid w:val="000B4FC8"/>
    <w:rsid w:val="000E29BE"/>
    <w:rsid w:val="000F5FE7"/>
    <w:rsid w:val="00112781"/>
    <w:rsid w:val="00113EC7"/>
    <w:rsid w:val="001179FA"/>
    <w:rsid w:val="0012198C"/>
    <w:rsid w:val="00122514"/>
    <w:rsid w:val="001357ED"/>
    <w:rsid w:val="001B5C0C"/>
    <w:rsid w:val="001C292D"/>
    <w:rsid w:val="001F4FBF"/>
    <w:rsid w:val="001F781C"/>
    <w:rsid w:val="00204F69"/>
    <w:rsid w:val="0022714B"/>
    <w:rsid w:val="002351BE"/>
    <w:rsid w:val="002707D1"/>
    <w:rsid w:val="002722D3"/>
    <w:rsid w:val="00281BA0"/>
    <w:rsid w:val="00285B55"/>
    <w:rsid w:val="002876D3"/>
    <w:rsid w:val="002A638B"/>
    <w:rsid w:val="002F03B3"/>
    <w:rsid w:val="002F3C4B"/>
    <w:rsid w:val="002F4DFB"/>
    <w:rsid w:val="0032460A"/>
    <w:rsid w:val="003574BA"/>
    <w:rsid w:val="00380C9A"/>
    <w:rsid w:val="003B5483"/>
    <w:rsid w:val="003C2A2F"/>
    <w:rsid w:val="003D58F9"/>
    <w:rsid w:val="00403E66"/>
    <w:rsid w:val="0042330E"/>
    <w:rsid w:val="004272F0"/>
    <w:rsid w:val="004536F5"/>
    <w:rsid w:val="00476191"/>
    <w:rsid w:val="00495293"/>
    <w:rsid w:val="004B7651"/>
    <w:rsid w:val="004C152F"/>
    <w:rsid w:val="005015D5"/>
    <w:rsid w:val="00527793"/>
    <w:rsid w:val="005659CF"/>
    <w:rsid w:val="00565B35"/>
    <w:rsid w:val="00575EA4"/>
    <w:rsid w:val="005C0D83"/>
    <w:rsid w:val="005C3E4B"/>
    <w:rsid w:val="006037A0"/>
    <w:rsid w:val="00645D8C"/>
    <w:rsid w:val="00656500"/>
    <w:rsid w:val="00660BF2"/>
    <w:rsid w:val="00671046"/>
    <w:rsid w:val="006C66A2"/>
    <w:rsid w:val="006E6E81"/>
    <w:rsid w:val="00721111"/>
    <w:rsid w:val="0078265D"/>
    <w:rsid w:val="007873FD"/>
    <w:rsid w:val="007A1D57"/>
    <w:rsid w:val="007C0A0F"/>
    <w:rsid w:val="008077EF"/>
    <w:rsid w:val="008149B8"/>
    <w:rsid w:val="00835AA5"/>
    <w:rsid w:val="00836FE8"/>
    <w:rsid w:val="00885F4E"/>
    <w:rsid w:val="00897611"/>
    <w:rsid w:val="008A1270"/>
    <w:rsid w:val="008A7FA2"/>
    <w:rsid w:val="008C5DD8"/>
    <w:rsid w:val="008D252D"/>
    <w:rsid w:val="008E2660"/>
    <w:rsid w:val="009133A1"/>
    <w:rsid w:val="009260C3"/>
    <w:rsid w:val="0092716F"/>
    <w:rsid w:val="009433BC"/>
    <w:rsid w:val="0095283C"/>
    <w:rsid w:val="0096256D"/>
    <w:rsid w:val="0096582F"/>
    <w:rsid w:val="00992894"/>
    <w:rsid w:val="009950AA"/>
    <w:rsid w:val="009A694D"/>
    <w:rsid w:val="009E20BA"/>
    <w:rsid w:val="00A20DE3"/>
    <w:rsid w:val="00A32532"/>
    <w:rsid w:val="00A40480"/>
    <w:rsid w:val="00A50E69"/>
    <w:rsid w:val="00A75B7D"/>
    <w:rsid w:val="00A76B68"/>
    <w:rsid w:val="00A93B44"/>
    <w:rsid w:val="00AC6AD5"/>
    <w:rsid w:val="00AD03FF"/>
    <w:rsid w:val="00AF2E3C"/>
    <w:rsid w:val="00B2061A"/>
    <w:rsid w:val="00B23E54"/>
    <w:rsid w:val="00B60B91"/>
    <w:rsid w:val="00B7027D"/>
    <w:rsid w:val="00B70594"/>
    <w:rsid w:val="00B710D8"/>
    <w:rsid w:val="00BA5EDA"/>
    <w:rsid w:val="00BB28B9"/>
    <w:rsid w:val="00BE4757"/>
    <w:rsid w:val="00BF1147"/>
    <w:rsid w:val="00C44ACE"/>
    <w:rsid w:val="00C52E97"/>
    <w:rsid w:val="00CA5FEE"/>
    <w:rsid w:val="00CB4076"/>
    <w:rsid w:val="00CD0E12"/>
    <w:rsid w:val="00CE1B2A"/>
    <w:rsid w:val="00CF316B"/>
    <w:rsid w:val="00D055AF"/>
    <w:rsid w:val="00D05622"/>
    <w:rsid w:val="00D1102E"/>
    <w:rsid w:val="00D15A5E"/>
    <w:rsid w:val="00D15D20"/>
    <w:rsid w:val="00D1683A"/>
    <w:rsid w:val="00D76433"/>
    <w:rsid w:val="00D76C61"/>
    <w:rsid w:val="00D85473"/>
    <w:rsid w:val="00D87073"/>
    <w:rsid w:val="00DA4955"/>
    <w:rsid w:val="00DB21E1"/>
    <w:rsid w:val="00DC226E"/>
    <w:rsid w:val="00DD1D48"/>
    <w:rsid w:val="00DD1DB1"/>
    <w:rsid w:val="00DF6DEB"/>
    <w:rsid w:val="00E12029"/>
    <w:rsid w:val="00E270F5"/>
    <w:rsid w:val="00E43867"/>
    <w:rsid w:val="00E45CE4"/>
    <w:rsid w:val="00E5113A"/>
    <w:rsid w:val="00E56217"/>
    <w:rsid w:val="00E64EDE"/>
    <w:rsid w:val="00E67CEF"/>
    <w:rsid w:val="00EA3B9C"/>
    <w:rsid w:val="00EB00D9"/>
    <w:rsid w:val="00ED5167"/>
    <w:rsid w:val="00EE3AE9"/>
    <w:rsid w:val="00EF02BF"/>
    <w:rsid w:val="00EF5E02"/>
    <w:rsid w:val="00EF6445"/>
    <w:rsid w:val="00EF6806"/>
    <w:rsid w:val="00F03FBF"/>
    <w:rsid w:val="00F07AF0"/>
    <w:rsid w:val="00F11E8E"/>
    <w:rsid w:val="00F20E00"/>
    <w:rsid w:val="00F22669"/>
    <w:rsid w:val="00F40719"/>
    <w:rsid w:val="00F42868"/>
    <w:rsid w:val="00F8357A"/>
    <w:rsid w:val="00FA3ADB"/>
    <w:rsid w:val="00FA49BD"/>
    <w:rsid w:val="00FB2C40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476"/>
  <w15:docId w15:val="{999FEBD4-A16A-4540-B066-3181CC5E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F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E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5E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E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</cp:revision>
  <cp:lastPrinted>2026-05-21T07:13:00Z</cp:lastPrinted>
  <dcterms:created xsi:type="dcterms:W3CDTF">2026-05-21T07:26:00Z</dcterms:created>
  <dcterms:modified xsi:type="dcterms:W3CDTF">2026-05-21T07:40:00Z</dcterms:modified>
</cp:coreProperties>
</file>